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exact"/>
        <w:rPr>
          <w:rFonts w:hint="eastAsia" w:ascii="Arial" w:hAnsi="Arial" w:cs="Arial"/>
          <w:b/>
          <w:color w:val="005BAC"/>
          <w:sz w:val="18"/>
          <w:szCs w:val="36"/>
        </w:rPr>
      </w:pPr>
    </w:p>
    <w:p>
      <w:pPr>
        <w:spacing w:line="0" w:lineRule="atLeast"/>
        <w:rPr>
          <w:rFonts w:hint="eastAsia" w:ascii="Arial" w:hAnsi="Arial" w:cs="Arial" w:eastAsiaTheme="minorEastAsia"/>
          <w:b/>
          <w:color w:val="005BAC"/>
          <w:sz w:val="36"/>
          <w:szCs w:val="36"/>
          <w:lang w:val="en-US" w:eastAsia="zh-CN"/>
        </w:rPr>
      </w:pPr>
      <w:r>
        <w:rPr>
          <w:rFonts w:hint="eastAsia" w:ascii="Arial" w:hAnsi="Arial" w:cs="Arial"/>
          <w:b/>
          <w:color w:val="005BAC"/>
          <w:sz w:val="36"/>
          <w:szCs w:val="36"/>
        </w:rPr>
        <w:t>N</w:t>
      </w:r>
      <w:r>
        <w:rPr>
          <w:rFonts w:hint="eastAsia" w:ascii="Arial" w:hAnsi="Arial" w:cs="Arial"/>
          <w:b/>
          <w:color w:val="005BAC"/>
          <w:sz w:val="36"/>
          <w:szCs w:val="36"/>
          <w:lang w:val="en-US" w:eastAsia="zh-CN"/>
        </w:rPr>
        <w:t>D1060</w:t>
      </w:r>
      <w:r>
        <w:rPr>
          <w:rFonts w:hint="eastAsia" w:ascii="Arial" w:hAnsi="Arial" w:cs="Arial"/>
          <w:b/>
          <w:color w:val="005BAC"/>
          <w:sz w:val="36"/>
          <w:szCs w:val="36"/>
        </w:rPr>
        <w:t>G</w:t>
      </w:r>
    </w:p>
    <w:p>
      <w:pPr>
        <w:spacing w:line="320" w:lineRule="exact"/>
        <w:rPr>
          <w:rFonts w:hint="default" w:ascii="微软雅黑" w:hAnsi="微软雅黑" w:eastAsia="微软雅黑" w:cs="Arial"/>
          <w:b/>
          <w:color w:val="005BAC"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color w:val="005BAC"/>
          <w:sz w:val="28"/>
          <w:szCs w:val="28"/>
          <w:lang w:val="en-US" w:eastAsia="zh-CN"/>
        </w:rPr>
        <w:t>Cutting Vinyl - Grey (1 Years)</w:t>
      </w:r>
    </w:p>
    <w:p>
      <w:pPr>
        <w:spacing w:line="320" w:lineRule="exact"/>
        <w:rPr>
          <w:rFonts w:ascii="Tahoma" w:hAnsi="Tahoma" w:cs="Tahoma"/>
          <w:sz w:val="18"/>
          <w:szCs w:val="21"/>
        </w:rPr>
      </w:pPr>
    </w:p>
    <w:p>
      <w:pPr>
        <w:pStyle w:val="11"/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Description：</w:t>
      </w:r>
    </w:p>
    <w:p>
      <w:pPr>
        <w:pStyle w:val="11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Film：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微软雅黑" w:hAnsi="微软雅黑" w:eastAsia="微软雅黑"/>
          <w:sz w:val="18"/>
          <w:szCs w:val="18"/>
        </w:rPr>
        <w:t>micron PVC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 xml:space="preserve"> white grey glossy film</w:t>
      </w:r>
      <w:r>
        <w:rPr>
          <w:rFonts w:hint="eastAsia" w:ascii="微软雅黑" w:hAnsi="微软雅黑" w:eastAsia="微软雅黑"/>
          <w:sz w:val="18"/>
          <w:szCs w:val="18"/>
        </w:rPr>
        <w:t>；</w:t>
      </w:r>
    </w:p>
    <w:p>
      <w:pPr>
        <w:rPr>
          <w:rFonts w:hint="default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Adhesive</w:t>
      </w:r>
      <w:r>
        <w:rPr>
          <w:rFonts w:hint="eastAsia" w:ascii="微软雅黑" w:hAnsi="微软雅黑" w:eastAsia="微软雅黑"/>
          <w:sz w:val="18"/>
          <w:szCs w:val="18"/>
        </w:rPr>
        <w:t>：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 xml:space="preserve">Transparent </w:t>
      </w:r>
    </w:p>
    <w:p>
      <w:pPr>
        <w:rPr>
          <w:rFonts w:hint="eastAsia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Release liner</w:t>
      </w:r>
      <w:r>
        <w:rPr>
          <w:rFonts w:hint="eastAsia" w:ascii="微软雅黑" w:hAnsi="微软雅黑" w:eastAsia="微软雅黑"/>
          <w:sz w:val="18"/>
          <w:szCs w:val="18"/>
        </w:rPr>
        <w:t>：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 xml:space="preserve">120 gsm white PEK paper with one side PE &amp; Silicon coating </w:t>
      </w:r>
    </w:p>
    <w:p>
      <w:pPr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Width</w:t>
      </w:r>
      <w:r>
        <w:rPr>
          <w:rFonts w:hint="eastAsia" w:ascii="微软雅黑" w:hAnsi="微软雅黑" w:eastAsia="微软雅黑"/>
          <w:sz w:val="18"/>
          <w:szCs w:val="18"/>
        </w:rPr>
        <w:t>：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1.22</w:t>
      </w:r>
      <w:r>
        <w:rPr>
          <w:rFonts w:hint="eastAsia" w:ascii="微软雅黑" w:hAnsi="微软雅黑" w:eastAsia="微软雅黑"/>
          <w:sz w:val="18"/>
          <w:szCs w:val="18"/>
        </w:rPr>
        <w:t>m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Features：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 Self adhesive; easy to apply;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 Bright color and high opaque; personalized decorative materials;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PVC film,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Dirt resistant and waterproof, with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-year indoor and outdoor durability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Applications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:lang w:val="en-US" w:eastAsia="zh-CN"/>
          <w14:textFill>
            <w14:solidFill>
              <w14:schemeClr w14:val="bg1"/>
            </w14:solidFill>
          </w14:textFill>
        </w:rPr>
        <w:t>: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hint="default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Suitable for car decoration, advertising lettering, DIY, indoor and outdoor decoration, etc.</w:t>
      </w:r>
    </w:p>
    <w:p>
      <w:pPr>
        <w:autoSpaceDE w:val="0"/>
        <w:autoSpaceDN w:val="0"/>
        <w:adjustRightInd w:val="0"/>
        <w:jc w:val="left"/>
        <w:rPr>
          <w:rFonts w:hint="eastAsia" w:ascii="微软雅黑" w:hAnsi="微软雅黑" w:eastAsia="微软雅黑" w:cs="Tahoma"/>
          <w:sz w:val="18"/>
          <w:szCs w:val="16"/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This item does not need to be printed or digitally engraved into the required pattern; It can transfer the pattern to the objective substrate with transfer film.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Technical Data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:lang w:val="en-US" w:eastAsia="zh-CN"/>
          <w14:textFill>
            <w14:solidFill>
              <w14:schemeClr w14:val="bg1"/>
            </w14:solidFill>
          </w14:textFill>
        </w:rPr>
        <w:t>: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Testing condition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Indoor temperature 23±2℃; Relative humidity 50±5%;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Test is made on aluminum, glass and steel substrates.</w:t>
      </w:r>
    </w:p>
    <w:tbl>
      <w:tblPr>
        <w:tblStyle w:val="10"/>
        <w:tblW w:w="6805" w:type="dxa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1147"/>
        <w:gridCol w:w="2032"/>
        <w:gridCol w:w="1566"/>
      </w:tblGrid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ind w:firstLine="320" w:firstLineChars="0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Test Term</w:t>
            </w:r>
          </w:p>
        </w:tc>
        <w:tc>
          <w:tcPr>
            <w:tcW w:w="1147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Unit</w:t>
            </w:r>
          </w:p>
        </w:tc>
        <w:tc>
          <w:tcPr>
            <w:tcW w:w="2032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Testing Method</w:t>
            </w:r>
          </w:p>
        </w:tc>
        <w:tc>
          <w:tcPr>
            <w:tcW w:w="1566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Average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Thickness (PVC film)</w:t>
            </w:r>
          </w:p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Release paper weight</w:t>
            </w:r>
          </w:p>
          <w:p>
            <w:pPr>
              <w:rPr>
                <w:rFonts w:hint="default"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  <w:lang w:val="en-US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Finished weight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Gloss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 xml:space="preserve"> 60°</w:t>
            </w:r>
          </w:p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Primary adhesive</w:t>
            </w:r>
          </w:p>
          <w:p>
            <w:pPr>
              <w:jc w:val="left"/>
              <w:rPr>
                <w:rFonts w:hint="default" w:ascii="Tahoma" w:hAnsi="Tahoma" w:cs="Tahoma" w:eastAsiaTheme="minorEastAsi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24h</w:t>
            </w:r>
            <w:r>
              <w:rPr>
                <w:rFonts w:hint="eastAsia" w:ascii="Tahoma" w:hAnsi="Tahoma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ahoma" w:hAnsi="Tahoma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180°</w:t>
            </w:r>
            <w:r>
              <w:rPr>
                <w:rFonts w:hint="eastAsia" w:ascii="Tahoma" w:hAnsi="Tahoma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Peel Strength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 xml:space="preserve">Dimensional stability 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MD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 xml:space="preserve">Dimensional stability 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CD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Tensile strength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 xml:space="preserve"> MD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Tensile strength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 xml:space="preserve"> CD</w:t>
            </w:r>
          </w:p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Application temperature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Temperature resistance</w:t>
            </w:r>
          </w:p>
        </w:tc>
        <w:tc>
          <w:tcPr>
            <w:tcW w:w="114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icron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g/m²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g/m²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%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 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 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8"/>
              </w:rPr>
              <w:t>℃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8"/>
              </w:rPr>
              <w:t>℃</w:t>
            </w:r>
          </w:p>
        </w:tc>
        <w:tc>
          <w:tcPr>
            <w:tcW w:w="203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GB/T6672-2001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GB4669-1995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GB4669-1995</w:t>
            </w:r>
          </w:p>
          <w:p>
            <w:pPr>
              <w:tabs>
                <w:tab w:val="right" w:pos="1816"/>
              </w:tabs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GB8807-88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ab/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9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1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14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14   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GB/T1040.1-2006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GB/T1040.1-2006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56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±20</w:t>
            </w:r>
          </w:p>
          <w:p>
            <w:pPr>
              <w:rPr>
                <w:rFonts w:hint="default" w:ascii="Tahoma" w:hAnsi="Tahoma" w:eastAsia="宋体" w:cs="Tahoma"/>
                <w:bCs/>
                <w:color w:val="000000" w:themeColor="text1"/>
                <w:kern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  <w:p>
            <w:pP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rPr>
                <w:rFonts w:hint="default"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>
            <w:pPr>
              <w:rPr>
                <w:rFonts w:hint="eastAsia"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≤1.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rPr>
                <w:rFonts w:hint="eastAsia"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≤1.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-20～+70</w:t>
            </w:r>
          </w:p>
        </w:tc>
      </w:tr>
    </w:tbl>
    <w:p>
      <w:pPr>
        <w:tabs>
          <w:tab w:val="center" w:pos="1301"/>
        </w:tabs>
        <w:rPr>
          <w:rFonts w:hint="default" w:eastAsiaTheme="minorEastAsia"/>
          <w:b/>
          <w:color w:val="000000" w:themeColor="text1"/>
          <w:sz w:val="18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18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b/>
          <w:color w:val="000000" w:themeColor="text1"/>
          <w:sz w:val="18"/>
          <w:szCs w:val="24"/>
          <w14:textFill>
            <w14:solidFill>
              <w14:schemeClr w14:val="tx1"/>
            </w14:solidFill>
          </w14:textFill>
        </w:rPr>
        <w:t>*</w:t>
      </w:r>
      <w:r>
        <w:rPr>
          <w:rFonts w:hint="eastAsia"/>
          <w:b/>
          <w:color w:val="000000" w:themeColor="text1"/>
          <w:sz w:val="18"/>
          <w:szCs w:val="24"/>
          <w:lang w:val="en-US" w:eastAsia="zh-CN"/>
          <w14:textFill>
            <w14:solidFill>
              <w14:schemeClr w14:val="tx1"/>
            </w14:solidFill>
          </w14:textFill>
        </w:rPr>
        <w:t>All technical data is subject to change without prior notice.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Storage Condition：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All NAR products need to be stored in the original packing with the original protection materials, preferably stored hermetically and vertically,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t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he stacking height should not exceed 6 layers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and should not be exposed to direct sunlight or heat sources. In order to avoid loss of quality, NAR products should also be stored in suitable conditions, that is at a temperature of 25°C ± 5°C and a relative humidity of 50 ± 15%. Under these conditions, NAR products can be stored up to one year.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Production and Application Environment：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Production environment: temperature of 25±5 °C, relative humidity of 50%±10%, clean dust-free environment without suspended matter. 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Application environment: temperature of 20±10℃, relative humidity of 50±10%. Applied to flat, smooth and clean substrates without dust and dropping surface. More than 2 hours should be left for the bo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ding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with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substrates.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Warranty：</w:t>
      </w:r>
    </w:p>
    <w:p>
      <w:pPr>
        <w:pStyle w:val="11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12 months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service life：stored in suitable conditions, preferably use within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6 months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;</w:t>
      </w:r>
    </w:p>
    <w:p>
      <w:pPr>
        <w:pStyle w:val="11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years prosecution period: from the product manufacturing date, no-acceptance for overdue product.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Important Remark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:lang w:val="en-US" w:eastAsia="zh-CN"/>
          <w14:textFill>
            <w14:solidFill>
              <w14:schemeClr w14:val="bg1"/>
            </w14:solidFill>
          </w14:textFill>
        </w:rPr>
        <w:t>: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The information mentioned in this product data sheet is based upon tests that were executed by NAR, and that we consider to be reliable.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They vary from country to country and region to region. Please review whether requirements are meet before use.</w:t>
      </w:r>
    </w:p>
    <w:p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This item does not need to be printed or digitally engraved into the required pattern; It can transfer the pattern to the objective substrate with transfer film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bookmarkStart w:id="0" w:name="_GoBack"/>
      <w:bookmarkEnd w:id="0"/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720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6592570" cy="88265"/>
          <wp:effectExtent l="0" t="0" r="0" b="6985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2837" cy="88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5" o:spid="_x0000_s4098" o:spt="75" type="#_x0000_t75" style="position:absolute;left:0pt;height:188.75pt;width:398.7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  <w:r>
      <w:drawing>
        <wp:inline distT="0" distB="0" distL="0" distR="0">
          <wp:extent cx="6583680" cy="423545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93" cy="423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4" o:spid="_x0000_s4099" o:spt="75" type="#_x0000_t75" style="position:absolute;left:0pt;height:188.75pt;width:398.7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3" o:spid="_x0000_s4097" o:spt="75" type="#_x0000_t75" style="position:absolute;left:0pt;height:188.75pt;width:398.7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ZTUwMmUwZmJjNDRjZTE4ZjUyNzc3NzViMGVlNzkifQ=="/>
  </w:docVars>
  <w:rsids>
    <w:rsidRoot w:val="00E861FB"/>
    <w:rsid w:val="000E04FC"/>
    <w:rsid w:val="001125C3"/>
    <w:rsid w:val="00185819"/>
    <w:rsid w:val="001D53E2"/>
    <w:rsid w:val="00287969"/>
    <w:rsid w:val="003001B4"/>
    <w:rsid w:val="00315FCF"/>
    <w:rsid w:val="00347532"/>
    <w:rsid w:val="00350D61"/>
    <w:rsid w:val="003E3B8F"/>
    <w:rsid w:val="00416D68"/>
    <w:rsid w:val="00466487"/>
    <w:rsid w:val="00467E43"/>
    <w:rsid w:val="00484BF8"/>
    <w:rsid w:val="00513DB2"/>
    <w:rsid w:val="00521AC2"/>
    <w:rsid w:val="005863C0"/>
    <w:rsid w:val="005C2E2C"/>
    <w:rsid w:val="005E5C23"/>
    <w:rsid w:val="005F0BF2"/>
    <w:rsid w:val="00621927"/>
    <w:rsid w:val="006B4213"/>
    <w:rsid w:val="007011BC"/>
    <w:rsid w:val="00755FFA"/>
    <w:rsid w:val="007B1B7C"/>
    <w:rsid w:val="007F1C8F"/>
    <w:rsid w:val="007F6058"/>
    <w:rsid w:val="0087133A"/>
    <w:rsid w:val="008B09D7"/>
    <w:rsid w:val="008C607E"/>
    <w:rsid w:val="008E1764"/>
    <w:rsid w:val="008E2276"/>
    <w:rsid w:val="00953E43"/>
    <w:rsid w:val="009A3BBF"/>
    <w:rsid w:val="009B39EB"/>
    <w:rsid w:val="00A33083"/>
    <w:rsid w:val="00A5290A"/>
    <w:rsid w:val="00A55905"/>
    <w:rsid w:val="00A9778E"/>
    <w:rsid w:val="00A97BE3"/>
    <w:rsid w:val="00AB1E91"/>
    <w:rsid w:val="00AD3F78"/>
    <w:rsid w:val="00AF792A"/>
    <w:rsid w:val="00B02D39"/>
    <w:rsid w:val="00B85DDF"/>
    <w:rsid w:val="00BB2D0E"/>
    <w:rsid w:val="00BB7255"/>
    <w:rsid w:val="00BD321A"/>
    <w:rsid w:val="00C46C6B"/>
    <w:rsid w:val="00C46E52"/>
    <w:rsid w:val="00C50664"/>
    <w:rsid w:val="00C91CA9"/>
    <w:rsid w:val="00C96597"/>
    <w:rsid w:val="00CB3F6C"/>
    <w:rsid w:val="00D13ADC"/>
    <w:rsid w:val="00D612C2"/>
    <w:rsid w:val="00DA36AF"/>
    <w:rsid w:val="00DD5808"/>
    <w:rsid w:val="00E324C1"/>
    <w:rsid w:val="00E67D0D"/>
    <w:rsid w:val="00E8135C"/>
    <w:rsid w:val="00E861FB"/>
    <w:rsid w:val="00EF6676"/>
    <w:rsid w:val="00F92B70"/>
    <w:rsid w:val="00FD41B4"/>
    <w:rsid w:val="02A653FD"/>
    <w:rsid w:val="0C6F77B7"/>
    <w:rsid w:val="16C555A8"/>
    <w:rsid w:val="1A173EC9"/>
    <w:rsid w:val="1BA86DE8"/>
    <w:rsid w:val="1EF81C6E"/>
    <w:rsid w:val="21C553D1"/>
    <w:rsid w:val="23AD0BA8"/>
    <w:rsid w:val="23DE310D"/>
    <w:rsid w:val="272E1912"/>
    <w:rsid w:val="27BD7375"/>
    <w:rsid w:val="27CC6DFA"/>
    <w:rsid w:val="350B4052"/>
    <w:rsid w:val="45DC56FB"/>
    <w:rsid w:val="50D82670"/>
    <w:rsid w:val="5244576B"/>
    <w:rsid w:val="53130849"/>
    <w:rsid w:val="5339510F"/>
    <w:rsid w:val="571C397C"/>
    <w:rsid w:val="58B247DE"/>
    <w:rsid w:val="59506972"/>
    <w:rsid w:val="5C451083"/>
    <w:rsid w:val="5C9F3872"/>
    <w:rsid w:val="6E821239"/>
    <w:rsid w:val="6F8D20DB"/>
    <w:rsid w:val="736E6F7E"/>
    <w:rsid w:val="745D75D2"/>
    <w:rsid w:val="74B717E7"/>
    <w:rsid w:val="771E6C8B"/>
    <w:rsid w:val="787B4617"/>
    <w:rsid w:val="7ADF78D1"/>
    <w:rsid w:val="7E617263"/>
    <w:rsid w:val="7EC170FC"/>
    <w:rsid w:val="7F38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table" w:customStyle="1" w:styleId="10">
    <w:name w:val="浅色底纹1"/>
    <w:basedOn w:val="5"/>
    <w:qFormat/>
    <w:uiPriority w:val="60"/>
    <w:rPr>
      <w:rFonts w:ascii="Times New Roman" w:hAnsi="Times New Roman" w:eastAsia="宋体" w:cs="Times New Roman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10272F-70E9-4486-B4BE-5B151D923B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742</Words>
  <Characters>954</Characters>
  <Lines>7</Lines>
  <Paragraphs>2</Paragraphs>
  <TotalTime>0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2018-08-27T01:43:00Z</dcterms:created>
  <dc:creator>Qin Yu-秦超(NAR)</dc:creator>
  <cp:lastModifiedBy>波波</cp:lastModifiedBy>
  <cp:lastPrinted>2018-08-20T01:40:00Z</cp:lastPrinted>
  <dcterms:modified xsi:type="dcterms:W3CDTF">2023-10-27T08:01:54Z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BFB8B4305F2A4532909D95566FD7640B</vt:lpwstr>
  </property>
</Properties>
</file>