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9CA0">
      <w:pPr>
        <w:spacing w:line="0" w:lineRule="atLeast"/>
        <w:rPr>
          <w:rFonts w:ascii="Arial" w:hAnsi="Arial" w:cs="Arial"/>
          <w:b/>
          <w:color w:val="005BAC"/>
          <w:sz w:val="18"/>
          <w:szCs w:val="36"/>
        </w:rPr>
      </w:pPr>
      <w:bookmarkStart w:id="10" w:name="_GoBack"/>
      <w:bookmarkEnd w:id="10"/>
    </w:p>
    <w:p w14:paraId="3E2D78D9">
      <w:pPr>
        <w:spacing w:line="0" w:lineRule="atLeast"/>
        <w:rPr>
          <w:rFonts w:ascii="Arial" w:hAnsi="Arial" w:cs="Arial"/>
          <w:b/>
          <w:color w:val="005BAC"/>
          <w:sz w:val="36"/>
          <w:szCs w:val="36"/>
        </w:rPr>
      </w:pPr>
      <w:r>
        <w:rPr>
          <w:rFonts w:ascii="Arial" w:hAnsi="Arial" w:cs="Arial"/>
          <w:b/>
          <w:color w:val="005BAC"/>
          <w:sz w:val="36"/>
          <w:szCs w:val="36"/>
        </w:rPr>
        <w:t>NV</w:t>
      </w:r>
      <w:r>
        <w:rPr>
          <w:rFonts w:hint="eastAsia" w:ascii="Arial" w:hAnsi="Arial" w:cs="Arial"/>
          <w:b/>
          <w:color w:val="005BAC"/>
          <w:sz w:val="36"/>
          <w:szCs w:val="36"/>
        </w:rPr>
        <w:t>6002-1</w:t>
      </w:r>
    </w:p>
    <w:p w14:paraId="1F2F1532">
      <w:pPr>
        <w:rPr>
          <w:rFonts w:ascii="Arial" w:hAnsi="Arial" w:cs="Arial"/>
          <w:b/>
          <w:color w:val="005BAC"/>
          <w:sz w:val="24"/>
          <w:szCs w:val="24"/>
        </w:rPr>
      </w:pPr>
      <w:r>
        <w:rPr>
          <w:rFonts w:ascii="Arial" w:hAnsi="Arial" w:cs="Arial"/>
          <w:b/>
          <w:color w:val="005BAC"/>
          <w:sz w:val="24"/>
          <w:szCs w:val="24"/>
        </w:rPr>
        <w:t>Backlit Self Adhesive Vinyl</w:t>
      </w:r>
    </w:p>
    <w:p w14:paraId="17B53B57">
      <w:pPr>
        <w:rPr>
          <w:rFonts w:cs="Times New Roman"/>
          <w:sz w:val="18"/>
          <w:szCs w:val="21"/>
        </w:rPr>
      </w:pPr>
    </w:p>
    <w:p w14:paraId="6C4CF04F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Description： </w:t>
      </w:r>
    </w:p>
    <w:p w14:paraId="5EABFC09">
      <w:pPr>
        <w:spacing w:line="320" w:lineRule="exact"/>
        <w:rPr>
          <w:rFonts w:eastAsia="微软雅黑" w:cs="Times New Roman"/>
          <w:szCs w:val="21"/>
        </w:rPr>
      </w:pPr>
      <w:r>
        <w:rPr>
          <w:rStyle w:val="13"/>
          <w:rFonts w:cs="Times New Roman"/>
          <w:szCs w:val="21"/>
        </w:rPr>
        <w:t xml:space="preserve">Film:      </w:t>
      </w:r>
      <w:r>
        <w:rPr>
          <w:rStyle w:val="13"/>
          <w:rFonts w:hint="eastAsia" w:cs="Times New Roman"/>
          <w:szCs w:val="21"/>
        </w:rPr>
        <w:t xml:space="preserve"> 100</w:t>
      </w:r>
      <w:r>
        <w:rPr>
          <w:rStyle w:val="13"/>
          <w:rFonts w:cs="Times New Roman"/>
          <w:szCs w:val="21"/>
        </w:rPr>
        <w:t xml:space="preserve"> micron</w:t>
      </w:r>
      <w:r>
        <w:rPr>
          <w:rStyle w:val="13"/>
          <w:rFonts w:hint="eastAsia" w:cs="Times New Roman"/>
          <w:szCs w:val="21"/>
        </w:rPr>
        <w:t>;</w:t>
      </w:r>
      <w:r>
        <w:rPr>
          <w:rStyle w:val="13"/>
          <w:rFonts w:hint="eastAsia" w:cs="Tahoma"/>
          <w:kern w:val="0"/>
          <w:szCs w:val="21"/>
        </w:rPr>
        <w:t xml:space="preserve"> glossy </w:t>
      </w:r>
      <w:r>
        <w:rPr>
          <w:rStyle w:val="13"/>
          <w:rFonts w:cs="Tahoma"/>
          <w:kern w:val="0"/>
          <w:szCs w:val="21"/>
        </w:rPr>
        <w:t>PVC film</w:t>
      </w:r>
    </w:p>
    <w:p w14:paraId="06F0D07F">
      <w:pPr>
        <w:spacing w:line="320" w:lineRule="exact"/>
        <w:rPr>
          <w:rFonts w:cs="Times New Roman"/>
          <w:szCs w:val="21"/>
        </w:rPr>
      </w:pPr>
      <w:r>
        <w:rPr>
          <w:rFonts w:cs="Times New Roman"/>
          <w:szCs w:val="21"/>
        </w:rPr>
        <w:t xml:space="preserve">Adhesive： </w:t>
      </w:r>
      <w:r>
        <w:rPr>
          <w:rFonts w:hint="eastAsia" w:cs="Tahoma"/>
          <w:kern w:val="0"/>
          <w:szCs w:val="21"/>
        </w:rPr>
        <w:t xml:space="preserve"> </w:t>
      </w:r>
      <w:bookmarkStart w:id="0" w:name="OLE_LINK7"/>
      <w:bookmarkStart w:id="1" w:name="OLE_LINK8"/>
      <w:r>
        <w:rPr>
          <w:rFonts w:hint="eastAsia" w:cs="Tahoma"/>
          <w:kern w:val="0"/>
          <w:szCs w:val="21"/>
        </w:rPr>
        <w:t>Clear</w:t>
      </w:r>
      <w:r>
        <w:rPr>
          <w:rFonts w:cs="Tahoma"/>
          <w:kern w:val="0"/>
          <w:szCs w:val="21"/>
        </w:rPr>
        <w:t xml:space="preserve"> adhesive</w:t>
      </w:r>
      <w:bookmarkEnd w:id="0"/>
      <w:bookmarkEnd w:id="1"/>
    </w:p>
    <w:p w14:paraId="5F7B48D7">
      <w:pPr>
        <w:spacing w:line="320" w:lineRule="exac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 xml:space="preserve">Liner：    </w:t>
      </w:r>
      <w:r>
        <w:rPr>
          <w:rFonts w:hint="eastAsia" w:cs="Times New Roman"/>
          <w:szCs w:val="21"/>
        </w:rPr>
        <w:t xml:space="preserve"> </w:t>
      </w:r>
      <w:r>
        <w:rPr>
          <w:rFonts w:cs="Times New Roman"/>
          <w:szCs w:val="21"/>
        </w:rPr>
        <w:t>1</w:t>
      </w:r>
      <w:r>
        <w:rPr>
          <w:rFonts w:hint="eastAsia" w:cs="Times New Roman"/>
          <w:szCs w:val="21"/>
        </w:rPr>
        <w:t>40</w:t>
      </w:r>
      <w:r>
        <w:rPr>
          <w:rFonts w:cs="Times New Roman"/>
          <w:szCs w:val="21"/>
        </w:rPr>
        <w:t>gsm</w:t>
      </w:r>
      <w:r>
        <w:rPr>
          <w:rFonts w:hint="eastAsia" w:cs="Times New Roman"/>
          <w:szCs w:val="21"/>
        </w:rPr>
        <w:t xml:space="preserve"> one side</w:t>
      </w:r>
      <w:r>
        <w:rPr>
          <w:rFonts w:cs="Times New Roman"/>
          <w:szCs w:val="21"/>
        </w:rPr>
        <w:t xml:space="preserve"> PEK </w:t>
      </w:r>
      <w:r>
        <w:rPr>
          <w:rFonts w:hint="eastAsia" w:cs="Times New Roman"/>
          <w:szCs w:val="21"/>
        </w:rPr>
        <w:t>liner</w:t>
      </w:r>
    </w:p>
    <w:p w14:paraId="17A63C7F">
      <w:pPr>
        <w:spacing w:line="320" w:lineRule="exac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Width：    1.27/1.37/1.52m</w:t>
      </w:r>
    </w:p>
    <w:p w14:paraId="5F6B8630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Features： </w:t>
      </w:r>
    </w:p>
    <w:p w14:paraId="3B07C62A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High performance film, </w:t>
      </w:r>
      <w:r>
        <w:rPr>
          <w:rFonts w:hint="eastAsia" w:cs="Times New Roman"/>
          <w:kern w:val="0"/>
          <w:szCs w:val="21"/>
        </w:rPr>
        <w:t>s</w:t>
      </w:r>
      <w:r>
        <w:rPr>
          <w:rFonts w:cs="Times New Roman"/>
          <w:kern w:val="0"/>
          <w:szCs w:val="21"/>
        </w:rPr>
        <w:t>table ink absorption, bright colors, vivid images</w:t>
      </w:r>
      <w:r>
        <w:rPr>
          <w:rFonts w:hint="eastAsia" w:cs="Times New Roman"/>
          <w:kern w:val="0"/>
          <w:szCs w:val="21"/>
        </w:rPr>
        <w:t>.</w:t>
      </w:r>
    </w:p>
    <w:p w14:paraId="344A1439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OLE_LINK5"/>
      <w:bookmarkStart w:id="3" w:name="OLE_LINK2"/>
      <w:bookmarkStart w:id="4" w:name="OLE_LINK3"/>
      <w:bookmarkStart w:id="5" w:name="OLE_LINK6"/>
      <w:bookmarkStart w:id="6" w:name="OLE_LINK4"/>
      <w:bookmarkStart w:id="7" w:name="OLE_LINK1"/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bookmarkEnd w:id="2"/>
      <w:bookmarkEnd w:id="3"/>
      <w:bookmarkEnd w:id="4"/>
      <w:bookmarkEnd w:id="5"/>
      <w:bookmarkEnd w:id="6"/>
      <w:bookmarkEnd w:id="7"/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It can be 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applied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on the light box</w:t>
      </w:r>
    </w:p>
    <w:p w14:paraId="18F695D1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  Stable glue performance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e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asy application to a wide variety of substrates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 w14:paraId="46DE34DD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Applications： </w:t>
      </w:r>
    </w:p>
    <w:p w14:paraId="559ED621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180" w:lineRule="exact"/>
        <w:ind w:firstLineChars="0"/>
        <w:jc w:val="left"/>
        <w:rPr>
          <w:szCs w:val="21"/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Cs w:val="21"/>
        </w:rPr>
        <w:t>light box</w:t>
      </w:r>
    </w:p>
    <w:p w14:paraId="498993A5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Suitable for various solvent ink, </w:t>
      </w:r>
      <w:r>
        <w:rPr>
          <w:rFonts w:cs="Times New Roman"/>
          <w:szCs w:val="21"/>
        </w:rPr>
        <w:t xml:space="preserve">Eco-solvent ink 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and UV 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ink</w:t>
      </w:r>
    </w:p>
    <w:p w14:paraId="3DF1EABF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Technical Data： </w:t>
      </w:r>
    </w:p>
    <w:p w14:paraId="04C77802">
      <w:pPr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;Relative humidity 50±5%;Use aluminum, glass, steel plate as the base material for testing.</w:t>
      </w:r>
    </w:p>
    <w:tbl>
      <w:tblPr>
        <w:tblStyle w:val="6"/>
        <w:tblW w:w="790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624"/>
        <w:gridCol w:w="2268"/>
        <w:gridCol w:w="1560"/>
      </w:tblGrid>
      <w:tr w14:paraId="77533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453" w:type="dxa"/>
          </w:tcPr>
          <w:p w14:paraId="7353974D">
            <w:pPr>
              <w:spacing w:line="240" w:lineRule="exact"/>
              <w:ind w:firstLine="320"/>
              <w:jc w:val="left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Test Items</w:t>
            </w:r>
          </w:p>
        </w:tc>
        <w:tc>
          <w:tcPr>
            <w:tcW w:w="1624" w:type="dxa"/>
          </w:tcPr>
          <w:p w14:paraId="68E0561D">
            <w:pPr>
              <w:spacing w:line="240" w:lineRule="exact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kern w:val="0"/>
                <w:sz w:val="18"/>
                <w:szCs w:val="18"/>
              </w:rPr>
              <w:t>Units</w:t>
            </w:r>
          </w:p>
        </w:tc>
        <w:tc>
          <w:tcPr>
            <w:tcW w:w="2268" w:type="dxa"/>
          </w:tcPr>
          <w:p w14:paraId="01547B2B">
            <w:pPr>
              <w:spacing w:line="240" w:lineRule="exact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kern w:val="0"/>
                <w:sz w:val="18"/>
                <w:szCs w:val="18"/>
              </w:rPr>
              <w:t>Test method</w:t>
            </w:r>
          </w:p>
        </w:tc>
        <w:tc>
          <w:tcPr>
            <w:tcW w:w="1560" w:type="dxa"/>
          </w:tcPr>
          <w:p w14:paraId="2105D1ED">
            <w:pPr>
              <w:spacing w:line="240" w:lineRule="exact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kern w:val="0"/>
                <w:sz w:val="18"/>
                <w:szCs w:val="18"/>
              </w:rPr>
              <w:t>Average value</w:t>
            </w:r>
          </w:p>
        </w:tc>
      </w:tr>
      <w:tr w14:paraId="037ECC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453" w:type="dxa"/>
          </w:tcPr>
          <w:p w14:paraId="4EAB962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Thickness PVC</w:t>
            </w:r>
          </w:p>
          <w:p w14:paraId="27AD0E6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Weight-Liner</w:t>
            </w:r>
          </w:p>
          <w:p w14:paraId="350E0E8F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Weight -finished product</w:t>
            </w:r>
          </w:p>
          <w:p w14:paraId="775163EE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Gloss Rate 60°</w:t>
            </w:r>
          </w:p>
          <w:p w14:paraId="0873957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Initial Adhesion</w:t>
            </w:r>
          </w:p>
          <w:p w14:paraId="55393D82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24h, 180°peel</w:t>
            </w:r>
          </w:p>
          <w:p w14:paraId="0FF9912D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Dimensional stability MD</w:t>
            </w:r>
          </w:p>
          <w:p w14:paraId="744322DE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Dimensional stability CD</w:t>
            </w:r>
          </w:p>
          <w:p w14:paraId="4E9D8F57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Tensile strength MD</w:t>
            </w:r>
          </w:p>
          <w:p w14:paraId="0D90DDA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Tensile strength CD </w:t>
            </w:r>
          </w:p>
          <w:p w14:paraId="099398AD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Construction Temperature </w:t>
            </w:r>
          </w:p>
          <w:p w14:paraId="7E54CBE2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Applicable Temperature                         </w:t>
            </w:r>
          </w:p>
        </w:tc>
        <w:tc>
          <w:tcPr>
            <w:tcW w:w="1624" w:type="dxa"/>
          </w:tcPr>
          <w:p w14:paraId="161E8F4C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Micron</w:t>
            </w:r>
          </w:p>
          <w:p w14:paraId="2D6C0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g/m²</w:t>
            </w:r>
          </w:p>
          <w:p w14:paraId="23C34B9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g/m²</w:t>
            </w:r>
          </w:p>
          <w:p w14:paraId="1636A836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%</w:t>
            </w:r>
          </w:p>
          <w:p w14:paraId="49DFCB6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N/25mm</w:t>
            </w:r>
          </w:p>
          <w:p w14:paraId="2989FEB6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N/25mm</w:t>
            </w:r>
          </w:p>
          <w:p w14:paraId="2DFD67FB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mm</w:t>
            </w:r>
          </w:p>
          <w:p w14:paraId="6D8AD62E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mm</w:t>
            </w:r>
          </w:p>
          <w:p w14:paraId="0247A64A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N/25 mm</w:t>
            </w:r>
          </w:p>
          <w:p w14:paraId="11C316DD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N/25 mm</w:t>
            </w:r>
          </w:p>
          <w:p w14:paraId="0450D5B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imes New Roman"/>
                <w:szCs w:val="21"/>
              </w:rPr>
              <w:t>°C</w:t>
            </w:r>
          </w:p>
          <w:p w14:paraId="2C226A4D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imes New Roman"/>
                <w:szCs w:val="21"/>
              </w:rPr>
              <w:t>°C</w:t>
            </w:r>
          </w:p>
        </w:tc>
        <w:tc>
          <w:tcPr>
            <w:tcW w:w="2268" w:type="dxa"/>
          </w:tcPr>
          <w:p w14:paraId="3F54C9A4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GB/T6672-2001</w:t>
            </w:r>
          </w:p>
          <w:p w14:paraId="32C85EDD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GB4669-1995</w:t>
            </w:r>
          </w:p>
          <w:p w14:paraId="4BEC064C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GB4669-1995</w:t>
            </w:r>
          </w:p>
          <w:p w14:paraId="38BA6C6C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GB8807-88</w:t>
            </w:r>
          </w:p>
          <w:p w14:paraId="62DE4AC4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FTM 9</w:t>
            </w:r>
          </w:p>
          <w:p w14:paraId="04E731C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FTM 1</w:t>
            </w:r>
          </w:p>
          <w:p w14:paraId="346C3F7C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FTM 14</w:t>
            </w:r>
          </w:p>
          <w:p w14:paraId="37CC3C62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 xml:space="preserve">FTM 14   </w:t>
            </w:r>
          </w:p>
          <w:p w14:paraId="3135484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GB/T1040.1-2006</w:t>
            </w:r>
          </w:p>
          <w:p w14:paraId="6421B87B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GB/T1040.1-2006</w:t>
            </w:r>
          </w:p>
          <w:p w14:paraId="7CAF42D6">
            <w:pPr>
              <w:rPr>
                <w:rFonts w:cs="Tahoma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A40B1E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hint="eastAsia" w:cs="Tahoma"/>
                <w:bCs/>
                <w:sz w:val="18"/>
                <w:szCs w:val="18"/>
              </w:rPr>
              <w:t>100</w:t>
            </w:r>
            <w:r>
              <w:rPr>
                <w:rFonts w:cs="Tahoma"/>
                <w:bCs/>
                <w:sz w:val="18"/>
                <w:szCs w:val="18"/>
              </w:rPr>
              <w:t>±10</w:t>
            </w:r>
          </w:p>
          <w:p w14:paraId="324B7602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1</w:t>
            </w:r>
            <w:r>
              <w:rPr>
                <w:rFonts w:hint="eastAsia" w:cs="Tahoma"/>
                <w:bCs/>
                <w:sz w:val="18"/>
                <w:szCs w:val="18"/>
              </w:rPr>
              <w:t>40</w:t>
            </w:r>
            <w:r>
              <w:rPr>
                <w:rFonts w:cs="Tahoma"/>
                <w:bCs/>
                <w:sz w:val="18"/>
                <w:szCs w:val="18"/>
              </w:rPr>
              <w:t>±10</w:t>
            </w:r>
          </w:p>
          <w:p w14:paraId="13FB0B16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hint="eastAsia" w:cs="Tahoma"/>
                <w:bCs/>
                <w:sz w:val="18"/>
                <w:szCs w:val="18"/>
              </w:rPr>
              <w:t>300</w:t>
            </w:r>
            <w:r>
              <w:rPr>
                <w:rFonts w:cs="Tahoma"/>
                <w:bCs/>
                <w:sz w:val="18"/>
                <w:szCs w:val="18"/>
              </w:rPr>
              <w:t>±20</w:t>
            </w:r>
          </w:p>
          <w:p w14:paraId="20E51519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>
              <w:rPr>
                <w:rFonts w:hint="eastAsia" w:cs="Tahoma"/>
                <w:bCs/>
                <w:sz w:val="18"/>
                <w:szCs w:val="18"/>
              </w:rPr>
              <w:t>60</w:t>
            </w:r>
          </w:p>
          <w:p w14:paraId="0F672C36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>
              <w:rPr>
                <w:rFonts w:hint="eastAsia" w:cs="Tahoma"/>
                <w:bCs/>
                <w:sz w:val="18"/>
                <w:szCs w:val="18"/>
              </w:rPr>
              <w:t>8</w:t>
            </w:r>
          </w:p>
          <w:p w14:paraId="0417DC14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>
              <w:rPr>
                <w:rFonts w:hint="eastAsia" w:cs="Tahoma"/>
                <w:bCs/>
                <w:sz w:val="18"/>
                <w:szCs w:val="18"/>
              </w:rPr>
              <w:t>10</w:t>
            </w:r>
          </w:p>
          <w:p w14:paraId="2262912E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≤1.</w:t>
            </w:r>
            <w:r>
              <w:rPr>
                <w:rFonts w:hint="eastAsia" w:cs="Tahoma"/>
                <w:bCs/>
                <w:sz w:val="18"/>
                <w:szCs w:val="18"/>
              </w:rPr>
              <w:t>2</w:t>
            </w:r>
          </w:p>
          <w:p w14:paraId="3A68681B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≤</w:t>
            </w:r>
            <w:r>
              <w:rPr>
                <w:rFonts w:hint="eastAsia" w:cs="Tahoma"/>
                <w:bCs/>
                <w:sz w:val="18"/>
                <w:szCs w:val="18"/>
              </w:rPr>
              <w:t>1.0</w:t>
            </w:r>
          </w:p>
          <w:p w14:paraId="526E97D8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≥4</w:t>
            </w:r>
            <w:r>
              <w:rPr>
                <w:rFonts w:hint="eastAsia" w:cs="Tahoma"/>
                <w:bCs/>
                <w:sz w:val="18"/>
                <w:szCs w:val="18"/>
              </w:rPr>
              <w:t>0</w:t>
            </w:r>
          </w:p>
          <w:p w14:paraId="77C4109B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≥</w:t>
            </w:r>
            <w:r>
              <w:rPr>
                <w:rFonts w:hint="eastAsia" w:cs="Tahoma"/>
                <w:bCs/>
                <w:sz w:val="18"/>
                <w:szCs w:val="18"/>
              </w:rPr>
              <w:t>35</w:t>
            </w:r>
          </w:p>
          <w:p w14:paraId="37BE1407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20±10</w:t>
            </w:r>
            <w:r>
              <w:rPr>
                <w:rFonts w:cs="Times New Roman"/>
                <w:szCs w:val="21"/>
              </w:rPr>
              <w:t>°C</w:t>
            </w:r>
          </w:p>
          <w:p w14:paraId="121324FE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-20 ~ +70</w:t>
            </w:r>
          </w:p>
        </w:tc>
      </w:tr>
    </w:tbl>
    <w:p w14:paraId="327B65B1">
      <w:pPr>
        <w:pStyle w:val="14"/>
        <w:numPr>
          <w:ilvl w:val="0"/>
          <w:numId w:val="2"/>
        </w:numPr>
        <w:spacing w:line="240" w:lineRule="exact"/>
        <w:ind w:firstLineChars="0"/>
        <w:rPr>
          <w:rFonts w:eastAsia="宋体"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All technical data is subject to change without prior notice.</w:t>
      </w:r>
    </w:p>
    <w:p w14:paraId="42F910EA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Storage Condition： </w:t>
      </w:r>
    </w:p>
    <w:p w14:paraId="680AC423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 xml:space="preserve">All NAR products always need to be stored in the original packing and with the original protection materials preferably stored hermetically, no more than 6 layers if stored horizontally. Do not expose in direct sunlight or heat sources. Shelf life will be </w:t>
      </w:r>
      <w:r>
        <w:rPr>
          <w:rFonts w:hint="eastAsia" w:cs="Times New Roman"/>
          <w:szCs w:val="21"/>
        </w:rPr>
        <w:t>one year</w:t>
      </w:r>
      <w:r>
        <w:rPr>
          <w:rFonts w:cs="Times New Roman"/>
          <w:szCs w:val="21"/>
        </w:rPr>
        <w:t xml:space="preserve"> with temperature of 25°C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cs="Times New Roman"/>
          <w:szCs w:val="21"/>
        </w:rPr>
        <w:t>5°C and relative humidity of 50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cs="Times New Roman"/>
          <w:szCs w:val="21"/>
        </w:rPr>
        <w:t>15%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</w:p>
    <w:p w14:paraId="00135879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 </w:t>
      </w:r>
    </w:p>
    <w:p w14:paraId="0135C0B3">
      <w:pPr>
        <w:spacing w:line="240" w:lineRule="exact"/>
        <w:rPr>
          <w:rFonts w:cs="Tahoma"/>
          <w:szCs w:val="21"/>
        </w:rPr>
      </w:pPr>
      <w:r>
        <w:rPr>
          <w:rFonts w:cs="Times New Roman"/>
          <w:szCs w:val="21"/>
        </w:rPr>
        <w:t>Production environment:</w:t>
      </w:r>
      <w:r>
        <w:rPr>
          <w:rFonts w:hint="eastAsia" w:cs="Times New Roman"/>
          <w:szCs w:val="21"/>
        </w:rPr>
        <w:t xml:space="preserve"> </w:t>
      </w:r>
      <w:r>
        <w:rPr>
          <w:rFonts w:cs="Times New Roman"/>
          <w:szCs w:val="21"/>
        </w:rPr>
        <w:t>temperature of 25</w:t>
      </w:r>
      <w:r>
        <w:rPr>
          <w:rFonts w:eastAsia="宋体" w:cs="Times New Roman"/>
          <w:szCs w:val="21"/>
        </w:rPr>
        <w:t>±</w:t>
      </w:r>
      <w:r>
        <w:rPr>
          <w:rFonts w:cs="Times New Roman"/>
          <w:szCs w:val="21"/>
        </w:rPr>
        <w:t>5°C, relative humidity of 50%</w:t>
      </w:r>
      <w:r>
        <w:rPr>
          <w:rFonts w:eastAsia="宋体" w:cs="Times New Roman"/>
          <w:szCs w:val="21"/>
        </w:rPr>
        <w:t>±</w:t>
      </w:r>
      <w:r>
        <w:rPr>
          <w:rFonts w:cs="Times New Roman"/>
          <w:szCs w:val="21"/>
        </w:rPr>
        <w:t>10%, clean dust-free environment without suspended matter</w:t>
      </w:r>
      <w:r>
        <w:rPr>
          <w:rFonts w:hint="eastAsia" w:cs="Times New Roman"/>
          <w:szCs w:val="21"/>
        </w:rPr>
        <w:t>;</w:t>
      </w:r>
      <w:r>
        <w:rPr>
          <w:rFonts w:cs="Times New Roman"/>
          <w:szCs w:val="21"/>
        </w:rPr>
        <w:t xml:space="preserve"> </w:t>
      </w:r>
      <w:r>
        <w:rPr>
          <w:rFonts w:hint="eastAsia" w:cs="Times New Roman"/>
          <w:szCs w:val="21"/>
        </w:rPr>
        <w:t>P</w:t>
      </w:r>
      <w:r>
        <w:rPr>
          <w:rFonts w:cs="Times New Roman"/>
          <w:szCs w:val="21"/>
        </w:rPr>
        <w:t>lease move the materials to the printing environment 24 hours before printing</w:t>
      </w:r>
      <w:r>
        <w:rPr>
          <w:rFonts w:hint="eastAsia" w:cs="Times New Roman"/>
          <w:szCs w:val="21"/>
        </w:rPr>
        <w:t>.</w:t>
      </w:r>
      <w:r>
        <w:rPr>
          <w:rFonts w:cs="Times New Roman"/>
          <w:szCs w:val="21"/>
        </w:rPr>
        <w:t xml:space="preserve"> </w:t>
      </w:r>
      <w:r>
        <w:rPr>
          <w:rFonts w:cs="Tahoma"/>
          <w:szCs w:val="21"/>
        </w:rPr>
        <w:t>T</w:t>
      </w:r>
      <w:r>
        <w:rPr>
          <w:szCs w:val="21"/>
        </w:rPr>
        <w:t>est prior to use a</w:t>
      </w:r>
      <w:r>
        <w:rPr>
          <w:rFonts w:cs="Tahoma"/>
          <w:szCs w:val="21"/>
        </w:rPr>
        <w:t xml:space="preserve">nd remain enough </w:t>
      </w:r>
      <w:r>
        <w:rPr>
          <w:rFonts w:hint="eastAsia" w:cs="Tahom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14:paraId="062E42FD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Application environment: temperature of 20±10°C, relative humidity of 50±10%; Pasting on flat, smooth and clean surface 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37CC8845">
      <w:pPr>
        <w:pStyle w:val="12"/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 Condition： </w:t>
      </w:r>
    </w:p>
    <w:p w14:paraId="3C94893B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 xml:space="preserve">1.  </w:t>
      </w:r>
      <w:r>
        <w:rPr>
          <w:rFonts w:hint="eastAsia" w:cs="Times New Roman"/>
          <w:szCs w:val="21"/>
          <w:lang w:val="en"/>
        </w:rPr>
        <w:t xml:space="preserve">One year </w:t>
      </w:r>
      <w:r>
        <w:rPr>
          <w:rFonts w:cs="Times New Roman"/>
          <w:szCs w:val="21"/>
          <w:lang w:val="en"/>
        </w:rPr>
        <w:t>s</w:t>
      </w:r>
      <w:r>
        <w:rPr>
          <w:rStyle w:val="15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15"/>
          <w:rFonts w:cs="Times New Roman"/>
          <w:szCs w:val="21"/>
          <w:lang w:val="en"/>
        </w:rPr>
        <w:t>preferably</w:t>
      </w:r>
      <w:r>
        <w:rPr>
          <w:rFonts w:cs="Times New Roman"/>
          <w:szCs w:val="21"/>
          <w:lang w:val="en"/>
        </w:rPr>
        <w:t xml:space="preserve"> </w:t>
      </w:r>
      <w:r>
        <w:rPr>
          <w:rStyle w:val="15"/>
          <w:rFonts w:cs="Times New Roman"/>
          <w:szCs w:val="21"/>
          <w:lang w:val="en"/>
        </w:rPr>
        <w:t>use within six months</w:t>
      </w:r>
      <w:r>
        <w:rPr>
          <w:rFonts w:cs="Times New Roman"/>
          <w:szCs w:val="21"/>
          <w:lang w:val="en"/>
        </w:rPr>
        <w:t>.</w:t>
      </w:r>
      <w:r>
        <w:rPr>
          <w:rStyle w:val="15"/>
          <w:rFonts w:cs="Times New Roman"/>
          <w:b/>
          <w:szCs w:val="21"/>
          <w:lang w:val="en"/>
        </w:rPr>
        <w:t xml:space="preserve"> </w:t>
      </w:r>
      <w:r>
        <w:rPr>
          <w:rStyle w:val="15"/>
          <w:rFonts w:cs="Times New Roman"/>
          <w:szCs w:val="21"/>
          <w:lang w:val="en"/>
        </w:rPr>
        <w:t>Quality range is only for ink adsorption, other physical parameter is only for reference.</w:t>
      </w:r>
    </w:p>
    <w:p w14:paraId="29617F0A">
      <w:pPr>
        <w:pStyle w:val="12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  One</w:t>
      </w:r>
      <w:r>
        <w:rPr>
          <w:rFonts w:hint="eastAsia"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year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 w14:paraId="1C537DF9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Important Remark： </w:t>
      </w:r>
    </w:p>
    <w:p w14:paraId="4A147D0B">
      <w:pPr>
        <w:pStyle w:val="14"/>
        <w:numPr>
          <w:ilvl w:val="0"/>
          <w:numId w:val="3"/>
        </w:numPr>
        <w:autoSpaceDE w:val="0"/>
        <w:autoSpaceDN w:val="0"/>
        <w:ind w:left="0" w:firstLine="0" w:firstLineChars="0"/>
        <w:jc w:val="left"/>
        <w:rPr>
          <w:rFonts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8" w:name="OLE_LINK27"/>
      <w:bookmarkStart w:id="9" w:name="OLE_LINK31"/>
      <w:r>
        <w:rPr>
          <w:rFonts w:cs="Times New Roman"/>
          <w:kern w:val="0"/>
          <w:szCs w:val="21"/>
        </w:rPr>
        <w:t xml:space="preserve">product data sheet </w:t>
      </w:r>
      <w:bookmarkEnd w:id="8"/>
      <w:bookmarkEnd w:id="9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14:paraId="0F0DE2B2">
      <w:pPr>
        <w:pStyle w:val="14"/>
        <w:numPr>
          <w:ilvl w:val="0"/>
          <w:numId w:val="3"/>
        </w:numPr>
        <w:autoSpaceDE w:val="0"/>
        <w:autoSpaceDN w:val="0"/>
        <w:adjustRightInd w:val="0"/>
        <w:spacing w:line="240" w:lineRule="exact"/>
        <w:ind w:left="0" w:firstLine="0" w:firstLineChars="0"/>
        <w:jc w:val="left"/>
        <w:rPr>
          <w:rFonts w:cs="Tahoma"/>
          <w:kern w:val="0"/>
          <w:szCs w:val="21"/>
        </w:rPr>
      </w:pPr>
      <w:r>
        <w:rPr>
          <w:rFonts w:cs="Tahoma"/>
          <w:kern w:val="0"/>
          <w:szCs w:val="21"/>
        </w:rPr>
        <w:t>This SAV product is with permanent glue and have the possibility of residual gum with different substrate and pasting period. Advise to use the same batch product to joint</w:t>
      </w:r>
      <w:r>
        <w:rPr>
          <w:rFonts w:hint="eastAsia" w:cs="Tahoma"/>
          <w:szCs w:val="21"/>
        </w:rPr>
        <w:t>.</w:t>
      </w:r>
    </w:p>
    <w:p w14:paraId="22BE7605">
      <w:pPr>
        <w:autoSpaceDE w:val="0"/>
        <w:autoSpaceDN w:val="0"/>
        <w:jc w:val="left"/>
        <w:rPr>
          <w:rFonts w:cs="Times New Roman" w:asciiTheme="majorHAnsi" w:hAnsiTheme="maj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 w14:paraId="7FC26FDC"/>
    <w:p w14:paraId="0F212532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DDAB"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8A088">
    <w:pPr>
      <w:pStyle w:val="4"/>
    </w:pPr>
    <w:r>
      <w:pict>
        <v:shape id="WordPictureWatermark9255775" o:spid="_x0000_s3074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274A">
    <w:pPr>
      <w:pStyle w:val="4"/>
    </w:pPr>
    <w:r>
      <w:pict>
        <v:shape id="WordPictureWatermark9255774" o:spid="_x0000_s3075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1044">
    <w:pPr>
      <w:pStyle w:val="4"/>
    </w:pPr>
    <w:r>
      <w:pict>
        <v:shape id="WordPictureWatermark9255773" o:spid="_x0000_s3073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53BA3"/>
    <w:multiLevelType w:val="multilevel"/>
    <w:tmpl w:val="14053BA3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="微软雅黑" w:cs="Times New Roman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2F7DB8"/>
    <w:multiLevelType w:val="multilevel"/>
    <w:tmpl w:val="482F7DB8"/>
    <w:lvl w:ilvl="0" w:tentative="0">
      <w:start w:val="1"/>
      <w:numFmt w:val="bullet"/>
      <w:lvlText w:val=""/>
      <w:lvlJc w:val="left"/>
      <w:pPr>
        <w:ind w:left="49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1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3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5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7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9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1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3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55" w:hanging="420"/>
      </w:pPr>
      <w:rPr>
        <w:rFonts w:hint="default" w:ascii="Wingdings" w:hAnsi="Wingdings"/>
      </w:rPr>
    </w:lvl>
  </w:abstractNum>
  <w:abstractNum w:abstractNumId="2">
    <w:nsid w:val="579962F2"/>
    <w:multiLevelType w:val="multilevel"/>
    <w:tmpl w:val="579962F2"/>
    <w:lvl w:ilvl="0" w:tentative="0">
      <w:start w:val="1"/>
      <w:numFmt w:val="decimal"/>
      <w:lvlText w:val="%1."/>
      <w:lvlJc w:val="left"/>
      <w:pPr>
        <w:ind w:left="360" w:hanging="360"/>
      </w:pPr>
      <w:rPr>
        <w:rFonts w:cs="Tahoma" w:asciiTheme="minorHAnsi" w:hAnsiTheme="minorHAnsi" w:eastAsiaTheme="minorEastAsia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06E9"/>
    <w:rsid w:val="000739A4"/>
    <w:rsid w:val="000D57CD"/>
    <w:rsid w:val="0011079B"/>
    <w:rsid w:val="00130885"/>
    <w:rsid w:val="00131CA6"/>
    <w:rsid w:val="00157F44"/>
    <w:rsid w:val="001D53FE"/>
    <w:rsid w:val="001D7DF1"/>
    <w:rsid w:val="00226659"/>
    <w:rsid w:val="002349A9"/>
    <w:rsid w:val="002610AE"/>
    <w:rsid w:val="0027622D"/>
    <w:rsid w:val="00287969"/>
    <w:rsid w:val="002A5C59"/>
    <w:rsid w:val="002F6B3D"/>
    <w:rsid w:val="00315FCF"/>
    <w:rsid w:val="00347532"/>
    <w:rsid w:val="00350D61"/>
    <w:rsid w:val="00377D28"/>
    <w:rsid w:val="003B2114"/>
    <w:rsid w:val="003E3B8F"/>
    <w:rsid w:val="003F360E"/>
    <w:rsid w:val="00420470"/>
    <w:rsid w:val="0043478E"/>
    <w:rsid w:val="004437CA"/>
    <w:rsid w:val="00451377"/>
    <w:rsid w:val="00466487"/>
    <w:rsid w:val="004C4092"/>
    <w:rsid w:val="004E03DF"/>
    <w:rsid w:val="00506440"/>
    <w:rsid w:val="00513DB2"/>
    <w:rsid w:val="005142C8"/>
    <w:rsid w:val="00556CC6"/>
    <w:rsid w:val="00557EDE"/>
    <w:rsid w:val="00582A5E"/>
    <w:rsid w:val="005921AE"/>
    <w:rsid w:val="005A46CE"/>
    <w:rsid w:val="005F0BF2"/>
    <w:rsid w:val="005F4DBF"/>
    <w:rsid w:val="006202D6"/>
    <w:rsid w:val="00621927"/>
    <w:rsid w:val="006F40A7"/>
    <w:rsid w:val="0070057A"/>
    <w:rsid w:val="00705332"/>
    <w:rsid w:val="00733E3B"/>
    <w:rsid w:val="00737BBF"/>
    <w:rsid w:val="00751440"/>
    <w:rsid w:val="00756951"/>
    <w:rsid w:val="007C19A7"/>
    <w:rsid w:val="007C4678"/>
    <w:rsid w:val="007D1205"/>
    <w:rsid w:val="007D7C69"/>
    <w:rsid w:val="007F1C8F"/>
    <w:rsid w:val="007F6058"/>
    <w:rsid w:val="00800889"/>
    <w:rsid w:val="00801A3C"/>
    <w:rsid w:val="00841012"/>
    <w:rsid w:val="00863236"/>
    <w:rsid w:val="00890B5A"/>
    <w:rsid w:val="008958C1"/>
    <w:rsid w:val="008B09D7"/>
    <w:rsid w:val="008D09AD"/>
    <w:rsid w:val="008E1764"/>
    <w:rsid w:val="008E2276"/>
    <w:rsid w:val="008F5A46"/>
    <w:rsid w:val="00943038"/>
    <w:rsid w:val="00953E43"/>
    <w:rsid w:val="009B1F63"/>
    <w:rsid w:val="009B6379"/>
    <w:rsid w:val="00A45240"/>
    <w:rsid w:val="00A457D8"/>
    <w:rsid w:val="00A67B12"/>
    <w:rsid w:val="00A70B00"/>
    <w:rsid w:val="00A71033"/>
    <w:rsid w:val="00AB1E91"/>
    <w:rsid w:val="00AB3F05"/>
    <w:rsid w:val="00AC57C5"/>
    <w:rsid w:val="00AE3E74"/>
    <w:rsid w:val="00AF792A"/>
    <w:rsid w:val="00B011CD"/>
    <w:rsid w:val="00B02D39"/>
    <w:rsid w:val="00B85DDF"/>
    <w:rsid w:val="00B94C9B"/>
    <w:rsid w:val="00BD321A"/>
    <w:rsid w:val="00C07D29"/>
    <w:rsid w:val="00C30517"/>
    <w:rsid w:val="00C46C6B"/>
    <w:rsid w:val="00C46E52"/>
    <w:rsid w:val="00C518B9"/>
    <w:rsid w:val="00CB3F6C"/>
    <w:rsid w:val="00D007A8"/>
    <w:rsid w:val="00D13ADC"/>
    <w:rsid w:val="00D3561B"/>
    <w:rsid w:val="00D43605"/>
    <w:rsid w:val="00D46F85"/>
    <w:rsid w:val="00D612C2"/>
    <w:rsid w:val="00DB23F0"/>
    <w:rsid w:val="00DD5530"/>
    <w:rsid w:val="00DD5808"/>
    <w:rsid w:val="00E10EEF"/>
    <w:rsid w:val="00E17E89"/>
    <w:rsid w:val="00E2616B"/>
    <w:rsid w:val="00E324C1"/>
    <w:rsid w:val="00E63A8A"/>
    <w:rsid w:val="00E67D0D"/>
    <w:rsid w:val="00E861FB"/>
    <w:rsid w:val="00EC143C"/>
    <w:rsid w:val="00EF6676"/>
    <w:rsid w:val="00F079F4"/>
    <w:rsid w:val="00F65E1F"/>
    <w:rsid w:val="00F74C09"/>
    <w:rsid w:val="00F85B92"/>
    <w:rsid w:val="00F92B70"/>
    <w:rsid w:val="00FF779D"/>
    <w:rsid w:val="03204699"/>
    <w:rsid w:val="28363F07"/>
    <w:rsid w:val="58D3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浅色底纹1"/>
    <w:basedOn w:val="5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apple-style-span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p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8C33C-B6DE-43B0-8715-FA4AF4C2E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2409</Characters>
  <Lines>20</Lines>
  <Paragraphs>5</Paragraphs>
  <TotalTime>18</TotalTime>
  <ScaleCrop>false</ScaleCrop>
  <LinksUpToDate>false</LinksUpToDate>
  <CharactersWithSpaces>2829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2019-06-24T12:28:00Z</dcterms:created>
  <dc:creator>Qin Yu-秦超(NAR)</dc:creator>
  <cp:lastModifiedBy>006152</cp:lastModifiedBy>
  <cp:lastPrinted>2021-02-22T08:58:00Z</cp:lastPrinted>
  <dcterms:modified xsi:type="dcterms:W3CDTF">2025-07-04T07:35:07Z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B24406A1DE954431BE1172576DEDFE5F_13</vt:lpwstr>
  </property>
</Properties>
</file>