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ascii="Arial" w:hAnsi="Arial" w:cs="Arial"/>
          <w:b/>
          <w:color w:val="005BAC"/>
          <w:sz w:val="36"/>
          <w:szCs w:val="36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NO3609T</w:t>
      </w:r>
    </w:p>
    <w:p>
      <w:pPr>
        <w:spacing w:line="280" w:lineRule="exact"/>
        <w:rPr>
          <w:rFonts w:eastAsia="微软雅黑" w:cs="Arial" w:asciiTheme="majorHAnsi" w:hAnsiTheme="majorHAnsi"/>
          <w:b/>
          <w:color w:val="005BAC"/>
          <w:sz w:val="24"/>
          <w:szCs w:val="24"/>
        </w:rPr>
      </w:pPr>
      <w:r>
        <w:rPr>
          <w:rFonts w:eastAsia="微软雅黑" w:cs="Arial" w:asciiTheme="majorHAnsi" w:hAnsiTheme="majorHAnsi"/>
          <w:b/>
          <w:color w:val="005BAC"/>
          <w:sz w:val="24"/>
          <w:szCs w:val="24"/>
        </w:rPr>
        <w:t>Tri-Layer One Way Vision</w:t>
      </w:r>
    </w:p>
    <w:p>
      <w:pPr>
        <w:spacing w:line="280" w:lineRule="exact"/>
        <w:rPr>
          <w:rFonts w:ascii="微软雅黑" w:hAnsi="微软雅黑" w:eastAsia="微软雅黑" w:cs="Arial"/>
          <w:b/>
          <w:color w:val="005BAC"/>
          <w:sz w:val="24"/>
          <w:szCs w:val="24"/>
        </w:rPr>
      </w:pPr>
    </w:p>
    <w:p>
      <w:pPr>
        <w:pStyle w:val="12"/>
        <w:rPr>
          <w:rFonts w:eastAsia="微软雅黑" w:asciiTheme="majorHAnsi" w:hAnsiTheme="majorHAnsi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asciiTheme="majorHAnsi" w:hAnsiTheme="majorHAnsi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Description：</w:t>
      </w:r>
      <w:r>
        <w:rPr>
          <w:rFonts w:eastAsia="微软雅黑" w:asciiTheme="majorHAnsi" w:hAnsiTheme="majorHAnsi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spacing w:line="320" w:lineRule="exact"/>
        <w:rPr>
          <w:rFonts w:eastAsia="微软雅黑" w:cstheme="minorHAnsi"/>
          <w:szCs w:val="21"/>
        </w:rPr>
      </w:pPr>
      <w:r>
        <w:rPr>
          <w:rStyle w:val="13"/>
          <w:rFonts w:cstheme="minorHAnsi"/>
          <w:szCs w:val="21"/>
        </w:rPr>
        <w:t xml:space="preserve">Film:      140micron; </w:t>
      </w:r>
      <w:r>
        <w:rPr>
          <w:rFonts w:cstheme="minorHAnsi"/>
          <w:szCs w:val="21"/>
        </w:rPr>
        <w:t>black &amp; white PVC film</w:t>
      </w:r>
    </w:p>
    <w:p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Adhesive： transparent adhesive</w:t>
      </w:r>
    </w:p>
    <w:p>
      <w:pPr>
        <w:pStyle w:val="5"/>
        <w:spacing w:before="0" w:beforeAutospacing="0" w:after="0" w:afterAutospacing="0" w:line="336" w:lineRule="atLeast"/>
        <w:rPr>
          <w:rFonts w:cs="Arial"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 w:cstheme="minorHAnsi"/>
          <w:szCs w:val="21"/>
        </w:rPr>
        <w:t xml:space="preserve">Liner：  </w:t>
      </w:r>
      <w:r>
        <w:rPr>
          <w:rFonts w:hint="eastAsia" w:asciiTheme="minorHAnsi" w:hAnsiTheme="minorHAnsi" w:cstheme="minorHAnsi"/>
          <w:szCs w:val="21"/>
        </w:rPr>
        <w:t xml:space="preserve"> </w:t>
      </w:r>
      <w:r>
        <w:rPr>
          <w:rFonts w:hint="eastAsia" w:cs="Arial" w:asciiTheme="minorHAnsi" w:hAnsiTheme="minorHAnsi"/>
          <w:color w:val="333333"/>
          <w:sz w:val="21"/>
          <w:szCs w:val="21"/>
          <w:lang w:val="en-US" w:eastAsia="zh-CN"/>
        </w:rPr>
        <w:t>75</w:t>
      </w:r>
      <w:r>
        <w:rPr>
          <w:rFonts w:cs="Arial" w:asciiTheme="minorHAnsi" w:hAnsiTheme="minorHAnsi"/>
          <w:color w:val="333333"/>
          <w:sz w:val="21"/>
          <w:szCs w:val="21"/>
        </w:rPr>
        <w:t>gsm perforated paper+70gsm PEK paper</w:t>
      </w:r>
    </w:p>
    <w:p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Width：   1.06/ 1.27/1.37/1.52m</w:t>
      </w:r>
    </w:p>
    <w:p>
      <w:pPr>
        <w:pStyle w:val="12"/>
        <w:rPr>
          <w:rFonts w:eastAsia="微软雅黑" w:asciiTheme="majorHAnsi" w:hAnsiTheme="majorHAnsi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asciiTheme="majorHAnsi" w:hAnsiTheme="majorHAnsi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Features：</w:t>
      </w:r>
      <w:r>
        <w:rPr>
          <w:rFonts w:eastAsia="微软雅黑" w:asciiTheme="majorHAnsi" w:hAnsiTheme="majorHAnsi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cs="Tahoma"/>
          <w:szCs w:val="21"/>
        </w:rPr>
        <w:t>One side visual, sun-shade and privacy protection; Hole size 1.</w:t>
      </w:r>
      <w:r>
        <w:rPr>
          <w:rFonts w:hint="eastAsia" w:cs="Tahoma"/>
          <w:szCs w:val="21"/>
        </w:rPr>
        <w:t>4</w:t>
      </w:r>
      <w:r>
        <w:rPr>
          <w:rFonts w:cs="Tahoma"/>
          <w:szCs w:val="21"/>
        </w:rPr>
        <w:t xml:space="preserve">0mm, perforation </w:t>
      </w:r>
      <w:r>
        <w:rPr>
          <w:rFonts w:hint="eastAsia" w:cs="Tahoma"/>
          <w:szCs w:val="21"/>
        </w:rPr>
        <w:t>3</w:t>
      </w:r>
      <w:r>
        <w:rPr>
          <w:rFonts w:cs="Tahoma"/>
          <w:szCs w:val="21"/>
        </w:rPr>
        <w:t>0%;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cs="Tahoma"/>
          <w:szCs w:val="21"/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cs="Tahoma"/>
          <w:szCs w:val="21"/>
        </w:rPr>
        <w:t>Stable ink absorption and excellent dimensional stability;</w:t>
      </w:r>
    </w:p>
    <w:p>
      <w:pPr>
        <w:pStyle w:val="12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Applications：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 glass surface, also applicable to transparent acrylic, PVC, PET transparent panels;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 xml:space="preserve">This product is recommended to use UV printing; Also suitable for 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various solvent ink and </w:t>
      </w:r>
      <w:r>
        <w:rPr>
          <w:rFonts w:cs="Times New Roman"/>
          <w:szCs w:val="21"/>
        </w:rPr>
        <w:t>Eco-solvent ink.</w:t>
      </w:r>
    </w:p>
    <w:p>
      <w:pPr>
        <w:pStyle w:val="12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Technical Data：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 Relative humidity 50±5%; Use aluminum, glass, steel plate as the base material for testing.</w:t>
      </w:r>
    </w:p>
    <w:tbl>
      <w:tblPr>
        <w:tblStyle w:val="6"/>
        <w:tblW w:w="680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195"/>
        <w:gridCol w:w="2119"/>
        <w:gridCol w:w="1337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line="24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Units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line="24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Test method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line="24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Average</w:t>
            </w:r>
            <w:r>
              <w:rPr>
                <w:rFonts w:hint="eastAsia" w:cs="Times New Roman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kern w:val="0"/>
                <w:sz w:val="18"/>
                <w:szCs w:val="18"/>
              </w:rPr>
              <w:t>value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150" w:type="dxa"/>
            <w:shd w:val="clear" w:color="auto" w:fill="auto"/>
          </w:tcPr>
          <w:p>
            <w:pPr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CD</w:t>
            </w:r>
          </w:p>
          <w:p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Micron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</w:tc>
        <w:tc>
          <w:tcPr>
            <w:tcW w:w="2119" w:type="dxa"/>
            <w:shd w:val="clear" w:color="auto" w:fill="auto"/>
          </w:tcPr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0±10</w:t>
            </w:r>
          </w:p>
          <w:p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hint="eastAsia" w:ascii="Tahoma" w:hAnsi="Tahoma" w:cs="Tahoma"/>
                <w:sz w:val="16"/>
                <w:szCs w:val="18"/>
              </w:rPr>
              <w:t>1</w:t>
            </w:r>
            <w:r>
              <w:rPr>
                <w:rFonts w:hint="eastAsia" w:ascii="Tahoma" w:hAnsi="Tahoma" w:cs="Tahoma"/>
                <w:sz w:val="16"/>
                <w:szCs w:val="18"/>
                <w:lang w:val="en-US" w:eastAsia="zh-CN"/>
              </w:rPr>
              <w:t>3</w:t>
            </w:r>
            <w:r>
              <w:rPr>
                <w:rFonts w:hint="eastAsia" w:ascii="Tahoma" w:hAnsi="Tahoma" w:cs="Tahoma"/>
                <w:sz w:val="16"/>
                <w:szCs w:val="18"/>
              </w:rPr>
              <w:t>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10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29</w:t>
            </w:r>
            <w:r>
              <w:rPr>
                <w:rFonts w:hint="eastAsia" w:ascii="Tahoma" w:hAnsi="Tahoma" w:cs="Tahoma"/>
                <w:bCs/>
                <w:sz w:val="16"/>
                <w:szCs w:val="18"/>
                <w:lang w:val="en-US" w:eastAsia="zh-CN"/>
              </w:rPr>
              <w:t>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±20</w:t>
            </w:r>
          </w:p>
          <w:p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</w:p>
          <w:p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1.5</w:t>
            </w:r>
          </w:p>
          <w:p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.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0</w:t>
            </w:r>
          </w:p>
          <w:p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25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</w:t>
            </w:r>
          </w:p>
          <w:p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-20 ~ +70</w:t>
            </w:r>
          </w:p>
        </w:tc>
      </w:tr>
    </w:tbl>
    <w:p>
      <w:pPr>
        <w:spacing w:line="240" w:lineRule="exact"/>
        <w:rPr>
          <w:rFonts w:eastAsia="宋体" w:cs="Times New Roman"/>
          <w:b/>
          <w:sz w:val="18"/>
          <w:szCs w:val="18"/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</w:t>
      </w:r>
      <w:r>
        <w:rPr>
          <w:rFonts w:cs="Times New Roman"/>
          <w:b/>
          <w:sz w:val="18"/>
          <w:szCs w:val="18"/>
        </w:rPr>
        <w:t xml:space="preserve"> All technical data is subject to change without prior notice.</w:t>
      </w:r>
    </w:p>
    <w:p>
      <w:pPr>
        <w:pStyle w:val="12"/>
        <w:rPr>
          <w:rFonts w:ascii="微软雅黑" w:hAnsi="微软雅黑" w:cstheme="minorBidi"/>
          <w:shd w:val="clear" w:color="auto" w:fill="005BAC"/>
        </w:rPr>
      </w:pPr>
      <w:r>
        <w:rPr>
          <w:rFonts w:hint="eastAsia" w:ascii="微软雅黑" w:hAnsi="微软雅黑" w:cstheme="minorBidi"/>
          <w:shd w:val="clear" w:color="auto" w:fill="005BAC"/>
        </w:rPr>
        <w:t xml:space="preserve"> </w:t>
      </w:r>
      <w:r>
        <w:rPr>
          <w:rFonts w:hint="eastAsia"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Storage Condition：</w:t>
      </w:r>
      <w:r>
        <w:rPr>
          <w:rFonts w:hint="eastAsia" w:ascii="微软雅黑" w:hAnsi="微软雅黑" w:cstheme="minorBidi"/>
          <w:shd w:val="clear" w:color="auto" w:fill="005BAC"/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All NAR products always need to be stored in the original packing and with the original protection materials, preferably stored hermetically, no more than 6 layers if stored horizontally. Do not expose in direct sunlight or heat sources. Shelf life will be one year with temperature of 25°C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cs="Times New Roman"/>
          <w:szCs w:val="21"/>
        </w:rPr>
        <w:t>5°C and relative humidity of 50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cs="Times New Roman"/>
          <w:szCs w:val="21"/>
        </w:rPr>
        <w:t>15%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>
      <w:pPr>
        <w:pStyle w:val="12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Production and Application Environment：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cs="Times New Roman"/>
          <w:szCs w:val="21"/>
        </w:rPr>
      </w:pPr>
      <w:r>
        <w:rPr>
          <w:rFonts w:cs="Times New Roman"/>
          <w:szCs w:val="21"/>
        </w:rPr>
        <w:t>Production environment:</w:t>
      </w:r>
      <w:r>
        <w:rPr>
          <w:rFonts w:hint="eastAsia" w:cs="Times New Roman"/>
          <w:szCs w:val="21"/>
        </w:rPr>
        <w:t xml:space="preserve"> </w:t>
      </w:r>
      <w:r>
        <w:rPr>
          <w:rFonts w:cs="Times New Roman"/>
          <w:szCs w:val="21"/>
        </w:rPr>
        <w:t>temperature of 25±5°C, relative humidity of 50%±10%, clean dust-free environment without suspended matter; Please move the materials to the printing environment 24 hours before printing</w:t>
      </w:r>
      <w:r>
        <w:rPr>
          <w:rFonts w:hint="eastAsia" w:cs="Times New Roman"/>
          <w:szCs w:val="21"/>
        </w:rPr>
        <w:t>.</w:t>
      </w:r>
      <w:r>
        <w:rPr>
          <w:rFonts w:cs="Times New Roman"/>
          <w:szCs w:val="21"/>
        </w:rPr>
        <w:t xml:space="preserve"> Test prior to use and remain enough </w:t>
      </w:r>
      <w:r>
        <w:rPr>
          <w:rFonts w:hint="eastAsia" w:cs="Times New Roman"/>
          <w:szCs w:val="21"/>
        </w:rPr>
        <w:t>edge margins</w:t>
      </w:r>
      <w:r>
        <w:rPr>
          <w:rFonts w:cs="Times New Roman"/>
          <w:szCs w:val="21"/>
        </w:rPr>
        <w:t xml:space="preserve"> when printing.</w:t>
      </w:r>
    </w:p>
    <w:p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Application environment: temperature of 20±10°C, relative humidity of 50±10%; Pasting on flat, smooth and clean surface</w:t>
      </w:r>
      <w:r>
        <w:rPr>
          <w:rFonts w:hint="eastAsia" w:cs="Times New Roman"/>
          <w:szCs w:val="21"/>
        </w:rPr>
        <w:t xml:space="preserve"> </w:t>
      </w:r>
      <w:r>
        <w:rPr>
          <w:rFonts w:cs="Times New Roman"/>
          <w:szCs w:val="21"/>
        </w:rPr>
        <w:t>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>
      <w:pPr>
        <w:pStyle w:val="12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Warranty Condition：</w:t>
      </w:r>
      <w:r>
        <w:rPr>
          <w:rFonts w:hint="eastAsia"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15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15"/>
          <w:rFonts w:cs="Tahoma"/>
          <w:szCs w:val="21"/>
          <w:lang w:val="en"/>
        </w:rPr>
        <w:t>preferably</w:t>
      </w:r>
      <w:r>
        <w:rPr>
          <w:rFonts w:cs="Tahoma"/>
          <w:szCs w:val="21"/>
          <w:lang w:val="en"/>
        </w:rPr>
        <w:t xml:space="preserve"> </w:t>
      </w:r>
      <w:r>
        <w:rPr>
          <w:rStyle w:val="15"/>
          <w:rFonts w:cs="Tahoma"/>
          <w:szCs w:val="21"/>
          <w:lang w:val="en"/>
        </w:rPr>
        <w:t>use within 6 months;</w:t>
      </w:r>
    </w:p>
    <w:p>
      <w:pPr>
        <w:pStyle w:val="12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>
      <w:pPr>
        <w:pStyle w:val="12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Important Remark：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pStyle w:val="14"/>
        <w:autoSpaceDE w:val="0"/>
        <w:autoSpaceDN w:val="0"/>
        <w:ind w:firstLine="0" w:firstLineChars="0"/>
        <w:jc w:val="left"/>
        <w:rPr>
          <w:rFonts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0" w:name="OLE_LINK31"/>
      <w:bookmarkStart w:id="1" w:name="OLE_LINK27"/>
      <w:r>
        <w:rPr>
          <w:rFonts w:cs="Times New Roman"/>
          <w:kern w:val="0"/>
          <w:szCs w:val="21"/>
        </w:rPr>
        <w:t xml:space="preserve">product data sheet </w:t>
      </w:r>
      <w:bookmarkEnd w:id="0"/>
      <w:bookmarkEnd w:id="1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5389245" cy="3082925"/>
            <wp:effectExtent l="0" t="0" r="10795" b="5715"/>
            <wp:docPr id="1" name="图片 1" descr="C:\Users\N2098\Desktop\新建文件夹 (3)\IMG_20200326_161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2098\Desktop\新建文件夹 (3)\IMG_20200326_161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5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94612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 xml:space="preserve">     </w:t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376545" cy="3086100"/>
            <wp:effectExtent l="0" t="0" r="7620" b="3175"/>
            <wp:docPr id="2" name="图片 2" descr="C:\Users\N2098\Desktop\新建文件夹 (3)\IMG_20200326_16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新建文件夹 (3)\IMG_20200326_161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7686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2060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205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2058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53BA3"/>
    <w:multiLevelType w:val="multilevel"/>
    <w:tmpl w:val="14053B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3033"/>
    <w:rsid w:val="000B0DF1"/>
    <w:rsid w:val="000C3446"/>
    <w:rsid w:val="00100777"/>
    <w:rsid w:val="001B2978"/>
    <w:rsid w:val="001D0ECB"/>
    <w:rsid w:val="00287969"/>
    <w:rsid w:val="002D1E32"/>
    <w:rsid w:val="00315FCF"/>
    <w:rsid w:val="00347532"/>
    <w:rsid w:val="00350D61"/>
    <w:rsid w:val="00370CB4"/>
    <w:rsid w:val="00382D2B"/>
    <w:rsid w:val="003C3A38"/>
    <w:rsid w:val="003E3B8F"/>
    <w:rsid w:val="00446BE2"/>
    <w:rsid w:val="00466487"/>
    <w:rsid w:val="0047421D"/>
    <w:rsid w:val="004B0BEC"/>
    <w:rsid w:val="004F503E"/>
    <w:rsid w:val="00513DB2"/>
    <w:rsid w:val="005863C0"/>
    <w:rsid w:val="005E2573"/>
    <w:rsid w:val="005F0BF2"/>
    <w:rsid w:val="00621927"/>
    <w:rsid w:val="00627042"/>
    <w:rsid w:val="00634FB4"/>
    <w:rsid w:val="007011BC"/>
    <w:rsid w:val="007F1C8F"/>
    <w:rsid w:val="007F6058"/>
    <w:rsid w:val="007F6A90"/>
    <w:rsid w:val="008237C4"/>
    <w:rsid w:val="008B09D7"/>
    <w:rsid w:val="008E1764"/>
    <w:rsid w:val="008E2276"/>
    <w:rsid w:val="00953E43"/>
    <w:rsid w:val="00A55905"/>
    <w:rsid w:val="00A97BE3"/>
    <w:rsid w:val="00AB1E91"/>
    <w:rsid w:val="00AE7F90"/>
    <w:rsid w:val="00AF792A"/>
    <w:rsid w:val="00B02D39"/>
    <w:rsid w:val="00B21490"/>
    <w:rsid w:val="00B83A22"/>
    <w:rsid w:val="00B85DDF"/>
    <w:rsid w:val="00BD321A"/>
    <w:rsid w:val="00BD3407"/>
    <w:rsid w:val="00C00F92"/>
    <w:rsid w:val="00C3075A"/>
    <w:rsid w:val="00C46C6B"/>
    <w:rsid w:val="00C46E52"/>
    <w:rsid w:val="00CA7759"/>
    <w:rsid w:val="00CB3F6C"/>
    <w:rsid w:val="00CC3A45"/>
    <w:rsid w:val="00D13ADC"/>
    <w:rsid w:val="00D612C2"/>
    <w:rsid w:val="00D8667C"/>
    <w:rsid w:val="00DC3E4C"/>
    <w:rsid w:val="00DD0BBA"/>
    <w:rsid w:val="00DD5808"/>
    <w:rsid w:val="00E324C1"/>
    <w:rsid w:val="00E51ADA"/>
    <w:rsid w:val="00E67D0D"/>
    <w:rsid w:val="00E861FB"/>
    <w:rsid w:val="00EF6676"/>
    <w:rsid w:val="00F36A6A"/>
    <w:rsid w:val="00F37A39"/>
    <w:rsid w:val="00F92B70"/>
    <w:rsid w:val="00FA5D2B"/>
    <w:rsid w:val="00FE0099"/>
    <w:rsid w:val="10FC2C6F"/>
    <w:rsid w:val="18133121"/>
    <w:rsid w:val="24484B94"/>
    <w:rsid w:val="274956BA"/>
    <w:rsid w:val="29C34B1D"/>
    <w:rsid w:val="2B2A41E5"/>
    <w:rsid w:val="335E6AAC"/>
    <w:rsid w:val="33E643AD"/>
    <w:rsid w:val="34651803"/>
    <w:rsid w:val="376A3226"/>
    <w:rsid w:val="3AB2297D"/>
    <w:rsid w:val="3D852EDD"/>
    <w:rsid w:val="3ECE5BCB"/>
    <w:rsid w:val="483D55F4"/>
    <w:rsid w:val="4B0E68CA"/>
    <w:rsid w:val="541713D4"/>
    <w:rsid w:val="58A4254D"/>
    <w:rsid w:val="608B1A24"/>
    <w:rsid w:val="679570C6"/>
    <w:rsid w:val="67D1172E"/>
    <w:rsid w:val="6C763A39"/>
    <w:rsid w:val="6D93284B"/>
    <w:rsid w:val="719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table" w:customStyle="1" w:styleId="11">
    <w:name w:val="浅色底纹1"/>
    <w:basedOn w:val="6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apple-style-span"/>
    <w:basedOn w:val="7"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ps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9BC93-AA46-478F-8B46-FAF98D768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2269</Characters>
  <Lines>18</Lines>
  <Paragraphs>5</Paragraphs>
  <TotalTime>0</TotalTime>
  <ScaleCrop>false</ScaleCrop>
  <LinksUpToDate>false</LinksUpToDate>
  <CharactersWithSpaces>2661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2018-08-27T13:59:00Z</dcterms:created>
  <dc:creator>Qin Yu-秦超(NAR)</dc:creator>
  <cp:lastModifiedBy>产品部</cp:lastModifiedBy>
  <cp:lastPrinted>2018-08-20T01:40:00Z</cp:lastPrinted>
  <dcterms:modified xsi:type="dcterms:W3CDTF">2021-09-01T07:30:44Z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15A890F494F242C985348D6A29525127</vt:lpwstr>
  </property>
</Properties>
</file>